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7FC9" w:rsidRPr="00832196" w:rsidRDefault="00B97FC9" w:rsidP="00832196">
      <w:pPr>
        <w:jc w:val="both"/>
        <w:rPr>
          <w:rFonts w:ascii="Tahoma" w:hAnsi="Tahoma" w:cs="Tahoma"/>
          <w:sz w:val="22"/>
        </w:rPr>
      </w:pPr>
    </w:p>
    <w:p w:rsidR="00A00633" w:rsidRPr="00832196" w:rsidRDefault="001879FE" w:rsidP="00832196">
      <w:pPr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November </w:t>
      </w:r>
      <w:r w:rsidR="00A4346F">
        <w:rPr>
          <w:rFonts w:ascii="Tahoma" w:hAnsi="Tahoma" w:cs="Tahoma"/>
          <w:sz w:val="22"/>
        </w:rPr>
        <w:t>24</w:t>
      </w:r>
      <w:r w:rsidR="00B728F9">
        <w:rPr>
          <w:rFonts w:ascii="Tahoma" w:hAnsi="Tahoma" w:cs="Tahoma"/>
          <w:sz w:val="22"/>
        </w:rPr>
        <w:t>, 2020</w:t>
      </w:r>
    </w:p>
    <w:p w:rsidR="00BA1474" w:rsidRPr="00832196" w:rsidRDefault="00BA1474" w:rsidP="00832196">
      <w:pPr>
        <w:jc w:val="both"/>
        <w:rPr>
          <w:rFonts w:ascii="Tahoma" w:hAnsi="Tahoma" w:cs="Tahoma"/>
          <w:sz w:val="22"/>
        </w:rPr>
      </w:pPr>
    </w:p>
    <w:p w:rsidR="00867FD2" w:rsidRPr="00832196" w:rsidRDefault="00867FD2" w:rsidP="00832196">
      <w:pPr>
        <w:jc w:val="both"/>
        <w:rPr>
          <w:rFonts w:ascii="Tahoma" w:hAnsi="Tahoma" w:cs="Tahoma"/>
          <w:sz w:val="22"/>
        </w:rPr>
      </w:pPr>
    </w:p>
    <w:p w:rsidR="00867FD2" w:rsidRPr="000B0724" w:rsidRDefault="00B728F9" w:rsidP="000B0724">
      <w:pPr>
        <w:jc w:val="center"/>
        <w:rPr>
          <w:rFonts w:ascii="Tahoma" w:hAnsi="Tahoma" w:cs="Tahoma"/>
          <w:b/>
          <w:u w:val="single"/>
        </w:rPr>
      </w:pPr>
      <w:r w:rsidRPr="000B0724">
        <w:rPr>
          <w:rFonts w:ascii="Tahoma" w:hAnsi="Tahoma" w:cs="Tahoma"/>
          <w:b/>
          <w:u w:val="single"/>
        </w:rPr>
        <w:t xml:space="preserve">CABINET APPROVES PUBLIC DEBT MANAGEMENT POLICY </w:t>
      </w:r>
      <w:proofErr w:type="gramStart"/>
      <w:r w:rsidRPr="000B0724">
        <w:rPr>
          <w:rFonts w:ascii="Tahoma" w:hAnsi="Tahoma" w:cs="Tahoma"/>
          <w:b/>
          <w:u w:val="single"/>
        </w:rPr>
        <w:t xml:space="preserve">AND </w:t>
      </w:r>
      <w:r w:rsidR="001879FE" w:rsidRPr="000B0724">
        <w:rPr>
          <w:rFonts w:ascii="Tahoma" w:hAnsi="Tahoma" w:cs="Tahoma"/>
          <w:b/>
          <w:u w:val="single"/>
        </w:rPr>
        <w:t xml:space="preserve"> PUBLICATION</w:t>
      </w:r>
      <w:proofErr w:type="gramEnd"/>
      <w:r w:rsidR="001879FE" w:rsidRPr="000B0724">
        <w:rPr>
          <w:rFonts w:ascii="Tahoma" w:hAnsi="Tahoma" w:cs="Tahoma"/>
          <w:b/>
          <w:u w:val="single"/>
        </w:rPr>
        <w:t xml:space="preserve"> OF </w:t>
      </w:r>
      <w:r w:rsidRPr="000B0724">
        <w:rPr>
          <w:rFonts w:ascii="Tahoma" w:hAnsi="Tahoma" w:cs="Tahoma"/>
          <w:b/>
          <w:u w:val="single"/>
        </w:rPr>
        <w:t>DEBT REPORT</w:t>
      </w:r>
      <w:r w:rsidR="001879FE" w:rsidRPr="000B0724">
        <w:rPr>
          <w:rFonts w:ascii="Tahoma" w:hAnsi="Tahoma" w:cs="Tahoma"/>
          <w:b/>
          <w:u w:val="single"/>
        </w:rPr>
        <w:t>S</w:t>
      </w:r>
    </w:p>
    <w:p w:rsidR="00867FD2" w:rsidRPr="00832196" w:rsidRDefault="00867FD2" w:rsidP="00832196">
      <w:pPr>
        <w:jc w:val="both"/>
        <w:rPr>
          <w:rFonts w:ascii="Tahoma" w:hAnsi="Tahoma" w:cs="Tahoma"/>
          <w:b/>
          <w:sz w:val="28"/>
          <w:szCs w:val="32"/>
          <w:u w:val="single"/>
        </w:rPr>
      </w:pPr>
    </w:p>
    <w:p w:rsidR="00B6111D" w:rsidRPr="000B0724" w:rsidRDefault="00B728F9" w:rsidP="00832196">
      <w:pPr>
        <w:jc w:val="both"/>
        <w:rPr>
          <w:rFonts w:ascii="Tahoma" w:hAnsi="Tahoma" w:cs="Tahoma"/>
          <w:sz w:val="20"/>
          <w:szCs w:val="20"/>
        </w:rPr>
      </w:pPr>
      <w:r w:rsidRPr="000B0724">
        <w:rPr>
          <w:rFonts w:ascii="Tahoma" w:hAnsi="Tahoma" w:cs="Tahoma"/>
          <w:sz w:val="20"/>
          <w:szCs w:val="20"/>
        </w:rPr>
        <w:t>On November 6, 2020</w:t>
      </w:r>
      <w:r w:rsidR="00DC1419" w:rsidRPr="000B0724">
        <w:rPr>
          <w:rFonts w:ascii="Tahoma" w:hAnsi="Tahoma" w:cs="Tahoma"/>
          <w:sz w:val="20"/>
          <w:szCs w:val="20"/>
        </w:rPr>
        <w:t>,</w:t>
      </w:r>
      <w:r w:rsidR="00EC3DCF" w:rsidRPr="000B0724">
        <w:rPr>
          <w:rFonts w:ascii="Tahoma" w:hAnsi="Tahoma" w:cs="Tahoma"/>
          <w:sz w:val="20"/>
          <w:szCs w:val="20"/>
        </w:rPr>
        <w:t xml:space="preserve"> </w:t>
      </w:r>
      <w:r w:rsidR="005D2883" w:rsidRPr="000B0724">
        <w:rPr>
          <w:rFonts w:ascii="Tahoma" w:hAnsi="Tahoma" w:cs="Tahoma"/>
          <w:sz w:val="20"/>
          <w:szCs w:val="20"/>
        </w:rPr>
        <w:t>the</w:t>
      </w:r>
      <w:r w:rsidRPr="000B0724">
        <w:rPr>
          <w:rFonts w:ascii="Tahoma" w:hAnsi="Tahoma" w:cs="Tahoma"/>
          <w:sz w:val="20"/>
          <w:szCs w:val="20"/>
        </w:rPr>
        <w:t xml:space="preserve"> Cabinet of Ministers offici</w:t>
      </w:r>
      <w:r w:rsidR="001879FE" w:rsidRPr="000B0724">
        <w:rPr>
          <w:rFonts w:ascii="Tahoma" w:hAnsi="Tahoma" w:cs="Tahoma"/>
          <w:sz w:val="20"/>
          <w:szCs w:val="20"/>
        </w:rPr>
        <w:t>ally approved the</w:t>
      </w:r>
      <w:r w:rsidRPr="000B0724">
        <w:rPr>
          <w:rFonts w:ascii="Tahoma" w:hAnsi="Tahoma" w:cs="Tahoma"/>
          <w:sz w:val="20"/>
          <w:szCs w:val="20"/>
        </w:rPr>
        <w:t xml:space="preserve"> Public Debt Management Policy</w:t>
      </w:r>
      <w:r w:rsidR="001879FE" w:rsidRPr="000B0724">
        <w:rPr>
          <w:rFonts w:ascii="Tahoma" w:hAnsi="Tahoma" w:cs="Tahoma"/>
          <w:sz w:val="20"/>
          <w:szCs w:val="20"/>
        </w:rPr>
        <w:t xml:space="preserve"> (PDMP) and the publication</w:t>
      </w:r>
      <w:r w:rsidRPr="000B0724">
        <w:rPr>
          <w:rFonts w:ascii="Tahoma" w:hAnsi="Tahoma" w:cs="Tahoma"/>
          <w:sz w:val="20"/>
          <w:szCs w:val="20"/>
        </w:rPr>
        <w:t xml:space="preserve"> of two (2) debt reports namely the </w:t>
      </w:r>
      <w:r w:rsidR="001879FE" w:rsidRPr="000B0724">
        <w:rPr>
          <w:rFonts w:ascii="Tahoma" w:hAnsi="Tahoma" w:cs="Tahoma"/>
          <w:sz w:val="20"/>
          <w:szCs w:val="20"/>
        </w:rPr>
        <w:t xml:space="preserve">2019 </w:t>
      </w:r>
      <w:r w:rsidRPr="000B0724">
        <w:rPr>
          <w:rFonts w:ascii="Tahoma" w:hAnsi="Tahoma" w:cs="Tahoma"/>
          <w:sz w:val="20"/>
          <w:szCs w:val="20"/>
        </w:rPr>
        <w:t xml:space="preserve">Annual Debt Portfolio Review and </w:t>
      </w:r>
      <w:r w:rsidR="001879FE" w:rsidRPr="000B0724">
        <w:rPr>
          <w:rFonts w:ascii="Tahoma" w:hAnsi="Tahoma" w:cs="Tahoma"/>
          <w:sz w:val="20"/>
          <w:szCs w:val="20"/>
        </w:rPr>
        <w:t xml:space="preserve">the Quarterly Debt Bulletin as </w:t>
      </w:r>
      <w:r w:rsidR="000B0724">
        <w:rPr>
          <w:rFonts w:ascii="Tahoma" w:hAnsi="Tahoma" w:cs="Tahoma"/>
          <w:sz w:val="20"/>
          <w:szCs w:val="20"/>
        </w:rPr>
        <w:t>of</w:t>
      </w:r>
      <w:r w:rsidR="001879FE" w:rsidRPr="000B0724">
        <w:rPr>
          <w:rFonts w:ascii="Tahoma" w:hAnsi="Tahoma" w:cs="Tahoma"/>
          <w:sz w:val="20"/>
          <w:szCs w:val="20"/>
        </w:rPr>
        <w:t xml:space="preserve"> June 30, 2020.</w:t>
      </w:r>
    </w:p>
    <w:p w:rsidR="00B6111D" w:rsidRPr="000B0724" w:rsidRDefault="00B6111D" w:rsidP="00832196">
      <w:pPr>
        <w:jc w:val="both"/>
        <w:rPr>
          <w:rFonts w:ascii="Tahoma" w:hAnsi="Tahoma" w:cs="Tahoma"/>
          <w:sz w:val="20"/>
          <w:szCs w:val="20"/>
        </w:rPr>
      </w:pPr>
    </w:p>
    <w:p w:rsidR="00EC3DCF" w:rsidRPr="000B0724" w:rsidRDefault="00B728F9" w:rsidP="00832196">
      <w:pPr>
        <w:jc w:val="both"/>
        <w:rPr>
          <w:rFonts w:ascii="Tahoma" w:hAnsi="Tahoma" w:cs="Tahoma"/>
          <w:sz w:val="20"/>
          <w:szCs w:val="20"/>
        </w:rPr>
      </w:pPr>
      <w:r w:rsidRPr="000B0724">
        <w:rPr>
          <w:rFonts w:ascii="Tahoma" w:hAnsi="Tahoma" w:cs="Tahoma"/>
          <w:sz w:val="20"/>
          <w:szCs w:val="20"/>
        </w:rPr>
        <w:t xml:space="preserve">The Public Debt Management Policy is an effort to </w:t>
      </w:r>
      <w:r w:rsidR="001B7631" w:rsidRPr="000B0724">
        <w:rPr>
          <w:rFonts w:ascii="Tahoma" w:hAnsi="Tahoma" w:cs="Tahoma"/>
          <w:sz w:val="20"/>
          <w:szCs w:val="20"/>
        </w:rPr>
        <w:t>manage and guide Saint Lucia’s</w:t>
      </w:r>
      <w:r w:rsidRPr="000B0724">
        <w:rPr>
          <w:rFonts w:ascii="Tahoma" w:hAnsi="Tahoma" w:cs="Tahoma"/>
          <w:sz w:val="20"/>
          <w:szCs w:val="20"/>
        </w:rPr>
        <w:t xml:space="preserve"> debt </w:t>
      </w:r>
      <w:r w:rsidR="001B7631" w:rsidRPr="000B0724">
        <w:rPr>
          <w:rFonts w:ascii="Tahoma" w:hAnsi="Tahoma" w:cs="Tahoma"/>
          <w:sz w:val="20"/>
          <w:szCs w:val="20"/>
        </w:rPr>
        <w:t xml:space="preserve">management practices </w:t>
      </w:r>
      <w:r w:rsidRPr="000B0724">
        <w:rPr>
          <w:rFonts w:ascii="Tahoma" w:hAnsi="Tahoma" w:cs="Tahoma"/>
          <w:sz w:val="20"/>
          <w:szCs w:val="20"/>
        </w:rPr>
        <w:t>and to correct the shortcomings of the current public debt framework</w:t>
      </w:r>
      <w:r w:rsidR="001B7631" w:rsidRPr="000B0724">
        <w:rPr>
          <w:rFonts w:ascii="Tahoma" w:hAnsi="Tahoma" w:cs="Tahoma"/>
          <w:sz w:val="20"/>
          <w:szCs w:val="20"/>
        </w:rPr>
        <w:t xml:space="preserve">. </w:t>
      </w:r>
      <w:r w:rsidRPr="000B0724">
        <w:rPr>
          <w:rFonts w:ascii="Tahoma" w:hAnsi="Tahoma" w:cs="Tahoma"/>
          <w:sz w:val="20"/>
          <w:szCs w:val="20"/>
        </w:rPr>
        <w:t xml:space="preserve"> </w:t>
      </w:r>
      <w:r w:rsidR="00ED235B" w:rsidRPr="000B0724">
        <w:rPr>
          <w:rFonts w:ascii="Tahoma" w:hAnsi="Tahoma" w:cs="Tahoma"/>
          <w:sz w:val="20"/>
          <w:szCs w:val="20"/>
        </w:rPr>
        <w:t>The PDMP</w:t>
      </w:r>
      <w:r w:rsidR="001B7631" w:rsidRPr="000B0724">
        <w:rPr>
          <w:rFonts w:ascii="Tahoma" w:hAnsi="Tahoma" w:cs="Tahoma"/>
          <w:sz w:val="20"/>
          <w:szCs w:val="20"/>
        </w:rPr>
        <w:t xml:space="preserve"> establish</w:t>
      </w:r>
      <w:r w:rsidR="008038FC" w:rsidRPr="000B0724">
        <w:rPr>
          <w:rFonts w:ascii="Tahoma" w:hAnsi="Tahoma" w:cs="Tahoma"/>
          <w:sz w:val="20"/>
          <w:szCs w:val="20"/>
        </w:rPr>
        <w:t>es</w:t>
      </w:r>
      <w:r w:rsidR="001B7631" w:rsidRPr="000B0724">
        <w:rPr>
          <w:rFonts w:ascii="Tahoma" w:hAnsi="Tahoma" w:cs="Tahoma"/>
          <w:sz w:val="20"/>
          <w:szCs w:val="20"/>
        </w:rPr>
        <w:t xml:space="preserve"> </w:t>
      </w:r>
      <w:r w:rsidR="008038FC" w:rsidRPr="000B0724">
        <w:rPr>
          <w:rFonts w:ascii="Tahoma" w:hAnsi="Tahoma" w:cs="Tahoma"/>
          <w:sz w:val="20"/>
          <w:szCs w:val="20"/>
        </w:rPr>
        <w:t>a robust legal framework which</w:t>
      </w:r>
      <w:r w:rsidRPr="000B0724">
        <w:rPr>
          <w:rFonts w:ascii="Tahoma" w:hAnsi="Tahoma" w:cs="Tahoma"/>
          <w:sz w:val="20"/>
          <w:szCs w:val="20"/>
        </w:rPr>
        <w:t xml:space="preserve"> sets out </w:t>
      </w:r>
      <w:r w:rsidR="008038FC" w:rsidRPr="000B0724">
        <w:rPr>
          <w:rFonts w:ascii="Tahoma" w:hAnsi="Tahoma" w:cs="Tahoma"/>
          <w:sz w:val="20"/>
          <w:szCs w:val="20"/>
        </w:rPr>
        <w:t>the authority to</w:t>
      </w:r>
      <w:bookmarkStart w:id="0" w:name="_GoBack"/>
      <w:bookmarkEnd w:id="0"/>
      <w:r w:rsidR="008038FC" w:rsidRPr="000B0724">
        <w:rPr>
          <w:rFonts w:ascii="Tahoma" w:hAnsi="Tahoma" w:cs="Tahoma"/>
          <w:sz w:val="20"/>
          <w:szCs w:val="20"/>
        </w:rPr>
        <w:t xml:space="preserve"> borrow,</w:t>
      </w:r>
      <w:r w:rsidRPr="000B0724">
        <w:rPr>
          <w:rFonts w:ascii="Tahoma" w:hAnsi="Tahoma" w:cs="Tahoma"/>
          <w:sz w:val="20"/>
          <w:szCs w:val="20"/>
        </w:rPr>
        <w:t xml:space="preserve"> spe</w:t>
      </w:r>
      <w:r w:rsidR="008038FC" w:rsidRPr="000B0724">
        <w:rPr>
          <w:rFonts w:ascii="Tahoma" w:hAnsi="Tahoma" w:cs="Tahoma"/>
          <w:sz w:val="20"/>
          <w:szCs w:val="20"/>
        </w:rPr>
        <w:t xml:space="preserve">cifies the purpose of borrowing, establishes </w:t>
      </w:r>
      <w:r w:rsidRPr="000B0724">
        <w:rPr>
          <w:rFonts w:ascii="Tahoma" w:hAnsi="Tahoma" w:cs="Tahoma"/>
          <w:sz w:val="20"/>
          <w:szCs w:val="20"/>
        </w:rPr>
        <w:t>clear debt management objective</w:t>
      </w:r>
      <w:r w:rsidR="008038FC" w:rsidRPr="000B0724">
        <w:rPr>
          <w:rFonts w:ascii="Tahoma" w:hAnsi="Tahoma" w:cs="Tahoma"/>
          <w:sz w:val="20"/>
          <w:szCs w:val="20"/>
        </w:rPr>
        <w:t>s,</w:t>
      </w:r>
      <w:r w:rsidRPr="000B0724">
        <w:rPr>
          <w:rFonts w:ascii="Tahoma" w:hAnsi="Tahoma" w:cs="Tahoma"/>
          <w:sz w:val="20"/>
          <w:szCs w:val="20"/>
        </w:rPr>
        <w:t xml:space="preserve"> requires the preparatio</w:t>
      </w:r>
      <w:r w:rsidR="008038FC" w:rsidRPr="000B0724">
        <w:rPr>
          <w:rFonts w:ascii="Tahoma" w:hAnsi="Tahoma" w:cs="Tahoma"/>
          <w:sz w:val="20"/>
          <w:szCs w:val="20"/>
        </w:rPr>
        <w:t>n of a debt management strategy,</w:t>
      </w:r>
      <w:r w:rsidRPr="000B0724">
        <w:rPr>
          <w:rFonts w:ascii="Tahoma" w:hAnsi="Tahoma" w:cs="Tahoma"/>
          <w:sz w:val="20"/>
          <w:szCs w:val="20"/>
        </w:rPr>
        <w:t xml:space="preserve"> and requires mandatory reporting on debt management performance</w:t>
      </w:r>
      <w:r w:rsidR="008038FC" w:rsidRPr="000B0724">
        <w:rPr>
          <w:rFonts w:ascii="Tahoma" w:hAnsi="Tahoma" w:cs="Tahoma"/>
          <w:sz w:val="20"/>
          <w:szCs w:val="20"/>
        </w:rPr>
        <w:t xml:space="preserve">. </w:t>
      </w:r>
      <w:r w:rsidRPr="000B0724">
        <w:rPr>
          <w:rFonts w:ascii="Tahoma" w:hAnsi="Tahoma" w:cs="Tahoma"/>
          <w:sz w:val="20"/>
          <w:szCs w:val="20"/>
        </w:rPr>
        <w:t xml:space="preserve"> </w:t>
      </w:r>
    </w:p>
    <w:p w:rsidR="00687137" w:rsidRPr="000B0724" w:rsidRDefault="00687137" w:rsidP="00832196">
      <w:pPr>
        <w:jc w:val="both"/>
        <w:rPr>
          <w:rFonts w:ascii="Tahoma" w:hAnsi="Tahoma" w:cs="Tahoma"/>
          <w:sz w:val="20"/>
          <w:szCs w:val="20"/>
        </w:rPr>
      </w:pPr>
    </w:p>
    <w:p w:rsidR="00252C53" w:rsidRPr="000B0724" w:rsidRDefault="00B728F9" w:rsidP="00252C53">
      <w:pPr>
        <w:jc w:val="both"/>
        <w:rPr>
          <w:rFonts w:ascii="Tahoma" w:hAnsi="Tahoma" w:cs="Tahoma"/>
          <w:sz w:val="20"/>
          <w:szCs w:val="20"/>
        </w:rPr>
      </w:pPr>
      <w:r w:rsidRPr="000B0724">
        <w:rPr>
          <w:rFonts w:ascii="Tahoma" w:hAnsi="Tahoma" w:cs="Tahoma"/>
          <w:sz w:val="20"/>
          <w:szCs w:val="20"/>
        </w:rPr>
        <w:t xml:space="preserve">The Annual Debt Portfolio Review provides a comprehensive look at the debt situation of Saint Lucia over the past </w:t>
      </w:r>
      <w:r w:rsidR="000B0724" w:rsidRPr="000B0724">
        <w:rPr>
          <w:rFonts w:ascii="Tahoma" w:hAnsi="Tahoma" w:cs="Tahoma"/>
          <w:sz w:val="20"/>
          <w:szCs w:val="20"/>
        </w:rPr>
        <w:t>five-year</w:t>
      </w:r>
      <w:r w:rsidRPr="000B0724">
        <w:rPr>
          <w:rFonts w:ascii="Tahoma" w:hAnsi="Tahoma" w:cs="Tahoma"/>
          <w:sz w:val="20"/>
          <w:szCs w:val="20"/>
        </w:rPr>
        <w:t xml:space="preserve"> period.  It provides an analysis of movements in the debt stock and explores debt-related issues identified in Saint Lucia's debt management strategy while identifying risk indicators inherent in the portfolio.</w:t>
      </w:r>
    </w:p>
    <w:p w:rsidR="00252C53" w:rsidRPr="000B0724" w:rsidRDefault="00252C53" w:rsidP="00252C53">
      <w:pPr>
        <w:jc w:val="both"/>
        <w:rPr>
          <w:rFonts w:ascii="Tahoma" w:hAnsi="Tahoma" w:cs="Tahoma"/>
          <w:sz w:val="20"/>
          <w:szCs w:val="20"/>
        </w:rPr>
      </w:pPr>
    </w:p>
    <w:p w:rsidR="00890409" w:rsidRPr="000B0724" w:rsidRDefault="00B728F9" w:rsidP="00252C53">
      <w:pPr>
        <w:jc w:val="both"/>
        <w:rPr>
          <w:rFonts w:ascii="Tahoma" w:hAnsi="Tahoma" w:cs="Tahoma"/>
          <w:sz w:val="20"/>
          <w:szCs w:val="20"/>
        </w:rPr>
      </w:pPr>
      <w:r w:rsidRPr="000B0724">
        <w:rPr>
          <w:rFonts w:ascii="Tahoma" w:hAnsi="Tahoma" w:cs="Tahoma"/>
          <w:sz w:val="20"/>
          <w:szCs w:val="20"/>
        </w:rPr>
        <w:t>The Quarterly Debt Bulletin analyses</w:t>
      </w:r>
      <w:r w:rsidR="00A504AD" w:rsidRPr="000B0724">
        <w:rPr>
          <w:rFonts w:ascii="Tahoma" w:hAnsi="Tahoma" w:cs="Tahoma"/>
          <w:sz w:val="20"/>
          <w:szCs w:val="20"/>
        </w:rPr>
        <w:t xml:space="preserve"> debt statistics such as central government debt, </w:t>
      </w:r>
      <w:r w:rsidR="00D1465B" w:rsidRPr="000B0724">
        <w:rPr>
          <w:rFonts w:ascii="Tahoma" w:hAnsi="Tahoma" w:cs="Tahoma"/>
          <w:sz w:val="20"/>
          <w:szCs w:val="20"/>
        </w:rPr>
        <w:t xml:space="preserve">guaranteed </w:t>
      </w:r>
      <w:r w:rsidR="00A504AD" w:rsidRPr="000B0724">
        <w:rPr>
          <w:rFonts w:ascii="Tahoma" w:hAnsi="Tahoma" w:cs="Tahoma"/>
          <w:sz w:val="20"/>
          <w:szCs w:val="20"/>
        </w:rPr>
        <w:t>loans and</w:t>
      </w:r>
      <w:r w:rsidRPr="000B0724">
        <w:rPr>
          <w:rFonts w:ascii="Tahoma" w:hAnsi="Tahoma" w:cs="Tahoma"/>
          <w:sz w:val="20"/>
          <w:szCs w:val="20"/>
        </w:rPr>
        <w:t xml:space="preserve"> external and domestic debt breakdowns</w:t>
      </w:r>
      <w:r w:rsidR="00A504AD" w:rsidRPr="000B0724">
        <w:rPr>
          <w:rFonts w:ascii="Tahoma" w:hAnsi="Tahoma" w:cs="Tahoma"/>
          <w:sz w:val="20"/>
          <w:szCs w:val="20"/>
        </w:rPr>
        <w:t xml:space="preserve">. </w:t>
      </w:r>
      <w:r w:rsidRPr="000B0724">
        <w:rPr>
          <w:rFonts w:ascii="Tahoma" w:hAnsi="Tahoma" w:cs="Tahoma"/>
          <w:sz w:val="20"/>
          <w:szCs w:val="20"/>
        </w:rPr>
        <w:t xml:space="preserve">The </w:t>
      </w:r>
      <w:r w:rsidR="00D1465B" w:rsidRPr="000B0724">
        <w:rPr>
          <w:rFonts w:ascii="Tahoma" w:hAnsi="Tahoma" w:cs="Tahoma"/>
          <w:sz w:val="20"/>
          <w:szCs w:val="20"/>
        </w:rPr>
        <w:t xml:space="preserve">quarterly </w:t>
      </w:r>
      <w:r w:rsidRPr="000B0724">
        <w:rPr>
          <w:rFonts w:ascii="Tahoma" w:hAnsi="Tahoma" w:cs="Tahoma"/>
          <w:sz w:val="20"/>
          <w:szCs w:val="20"/>
        </w:rPr>
        <w:t xml:space="preserve">frequency of this report will serve as a monitoring mechanism for the Government </w:t>
      </w:r>
      <w:r w:rsidR="00D1465B" w:rsidRPr="000B0724">
        <w:rPr>
          <w:rFonts w:ascii="Tahoma" w:hAnsi="Tahoma" w:cs="Tahoma"/>
          <w:sz w:val="20"/>
          <w:szCs w:val="20"/>
        </w:rPr>
        <w:t xml:space="preserve">and </w:t>
      </w:r>
      <w:r w:rsidRPr="000B0724">
        <w:rPr>
          <w:rFonts w:ascii="Tahoma" w:hAnsi="Tahoma" w:cs="Tahoma"/>
          <w:sz w:val="20"/>
          <w:szCs w:val="20"/>
        </w:rPr>
        <w:t>inve</w:t>
      </w:r>
      <w:r w:rsidR="00D1465B" w:rsidRPr="000B0724">
        <w:rPr>
          <w:rFonts w:ascii="Tahoma" w:hAnsi="Tahoma" w:cs="Tahoma"/>
          <w:sz w:val="20"/>
          <w:szCs w:val="20"/>
        </w:rPr>
        <w:t>stors.</w:t>
      </w:r>
    </w:p>
    <w:p w:rsidR="00252C53" w:rsidRPr="000B0724" w:rsidRDefault="00252C53" w:rsidP="00252C53">
      <w:pPr>
        <w:jc w:val="both"/>
        <w:rPr>
          <w:rFonts w:ascii="Tahoma" w:hAnsi="Tahoma" w:cs="Tahoma"/>
          <w:sz w:val="20"/>
          <w:szCs w:val="20"/>
        </w:rPr>
      </w:pPr>
    </w:p>
    <w:p w:rsidR="00252C53" w:rsidRPr="000B0724" w:rsidRDefault="00B728F9" w:rsidP="00252C53">
      <w:pPr>
        <w:jc w:val="both"/>
        <w:rPr>
          <w:rFonts w:ascii="Tahoma" w:hAnsi="Tahoma" w:cs="Tahoma"/>
          <w:sz w:val="20"/>
          <w:szCs w:val="20"/>
        </w:rPr>
      </w:pPr>
      <w:r w:rsidRPr="000B0724">
        <w:rPr>
          <w:rFonts w:ascii="Tahoma" w:hAnsi="Tahoma" w:cs="Tahoma"/>
          <w:sz w:val="20"/>
          <w:szCs w:val="20"/>
        </w:rPr>
        <w:t>These reports will be available on the Government’s web</w:t>
      </w:r>
      <w:r w:rsidR="00EB48BF" w:rsidRPr="000B0724">
        <w:rPr>
          <w:rFonts w:ascii="Tahoma" w:hAnsi="Tahoma" w:cs="Tahoma"/>
          <w:sz w:val="20"/>
          <w:szCs w:val="20"/>
        </w:rPr>
        <w:t xml:space="preserve"> portal and Department of Finance website</w:t>
      </w:r>
      <w:r w:rsidR="00694C3A" w:rsidRPr="000B0724">
        <w:rPr>
          <w:rFonts w:ascii="Tahoma" w:hAnsi="Tahoma" w:cs="Tahoma"/>
          <w:sz w:val="20"/>
          <w:szCs w:val="20"/>
        </w:rPr>
        <w:t>,</w:t>
      </w:r>
      <w:r w:rsidRPr="000B0724">
        <w:rPr>
          <w:rFonts w:ascii="Tahoma" w:hAnsi="Tahoma" w:cs="Tahoma"/>
          <w:sz w:val="20"/>
          <w:szCs w:val="20"/>
        </w:rPr>
        <w:t xml:space="preserve"> </w:t>
      </w:r>
      <w:r w:rsidR="008501CC" w:rsidRPr="000B0724">
        <w:rPr>
          <w:rFonts w:ascii="Tahoma" w:hAnsi="Tahoma" w:cs="Tahoma"/>
          <w:sz w:val="20"/>
          <w:szCs w:val="20"/>
        </w:rPr>
        <w:t>providing</w:t>
      </w:r>
      <w:r w:rsidRPr="000B0724">
        <w:rPr>
          <w:rFonts w:ascii="Tahoma" w:hAnsi="Tahoma" w:cs="Tahoma"/>
          <w:sz w:val="20"/>
          <w:szCs w:val="20"/>
        </w:rPr>
        <w:t xml:space="preserve"> invaluable information </w:t>
      </w:r>
      <w:r w:rsidR="00FE4E75" w:rsidRPr="000B0724">
        <w:rPr>
          <w:rFonts w:ascii="Tahoma" w:hAnsi="Tahoma" w:cs="Tahoma"/>
          <w:sz w:val="20"/>
          <w:szCs w:val="20"/>
        </w:rPr>
        <w:t>to</w:t>
      </w:r>
      <w:r w:rsidRPr="000B0724">
        <w:rPr>
          <w:rFonts w:ascii="Tahoma" w:hAnsi="Tahoma" w:cs="Tahoma"/>
          <w:sz w:val="20"/>
          <w:szCs w:val="20"/>
        </w:rPr>
        <w:t xml:space="preserve"> </w:t>
      </w:r>
      <w:r w:rsidR="00932141" w:rsidRPr="000B0724">
        <w:rPr>
          <w:rFonts w:ascii="Tahoma" w:hAnsi="Tahoma" w:cs="Tahoma"/>
          <w:sz w:val="20"/>
          <w:szCs w:val="20"/>
        </w:rPr>
        <w:t>the public</w:t>
      </w:r>
      <w:r w:rsidRPr="000B0724">
        <w:rPr>
          <w:rFonts w:ascii="Tahoma" w:hAnsi="Tahoma" w:cs="Tahoma"/>
          <w:sz w:val="20"/>
          <w:szCs w:val="20"/>
        </w:rPr>
        <w:t xml:space="preserve"> who require data to inform their investment</w:t>
      </w:r>
      <w:r w:rsidR="00932141" w:rsidRPr="000B0724">
        <w:rPr>
          <w:rFonts w:ascii="Tahoma" w:hAnsi="Tahoma" w:cs="Tahoma"/>
          <w:sz w:val="20"/>
          <w:szCs w:val="20"/>
        </w:rPr>
        <w:t xml:space="preserve"> decisions and </w:t>
      </w:r>
      <w:r w:rsidR="00D54BBE" w:rsidRPr="000B0724">
        <w:rPr>
          <w:rFonts w:ascii="Tahoma" w:hAnsi="Tahoma" w:cs="Tahoma"/>
          <w:sz w:val="20"/>
          <w:szCs w:val="20"/>
        </w:rPr>
        <w:t xml:space="preserve">other </w:t>
      </w:r>
      <w:r w:rsidRPr="000B0724">
        <w:rPr>
          <w:rFonts w:ascii="Tahoma" w:hAnsi="Tahoma" w:cs="Tahoma"/>
          <w:sz w:val="20"/>
          <w:szCs w:val="20"/>
        </w:rPr>
        <w:t>stakeholders requiring up to date research data.</w:t>
      </w:r>
    </w:p>
    <w:p w:rsidR="00EB48BF" w:rsidRPr="000B0724" w:rsidRDefault="00EB48BF" w:rsidP="00252C53">
      <w:pPr>
        <w:jc w:val="both"/>
        <w:rPr>
          <w:rFonts w:ascii="Tahoma" w:hAnsi="Tahoma" w:cs="Tahoma"/>
          <w:sz w:val="20"/>
          <w:szCs w:val="20"/>
        </w:rPr>
      </w:pPr>
    </w:p>
    <w:p w:rsidR="008976C7" w:rsidRPr="000B0724" w:rsidRDefault="00EB48BF" w:rsidP="000B0724">
      <w:pPr>
        <w:jc w:val="both"/>
        <w:rPr>
          <w:rFonts w:ascii="Tahoma" w:hAnsi="Tahoma" w:cs="Tahoma"/>
          <w:sz w:val="20"/>
          <w:szCs w:val="20"/>
        </w:rPr>
      </w:pPr>
      <w:r w:rsidRPr="000B0724">
        <w:rPr>
          <w:rFonts w:ascii="Tahoma" w:hAnsi="Tahoma" w:cs="Tahoma"/>
          <w:sz w:val="20"/>
          <w:szCs w:val="20"/>
        </w:rPr>
        <w:t xml:space="preserve">For further information, please contact </w:t>
      </w:r>
      <w:r w:rsidR="000B0724" w:rsidRPr="000B0724">
        <w:rPr>
          <w:rFonts w:ascii="Tahoma" w:hAnsi="Tahoma" w:cs="Tahoma"/>
          <w:sz w:val="20"/>
          <w:szCs w:val="20"/>
        </w:rPr>
        <w:t xml:space="preserve">the Deputy Director of Finance, </w:t>
      </w:r>
      <w:r w:rsidRPr="000B0724">
        <w:rPr>
          <w:rFonts w:ascii="Tahoma" w:hAnsi="Tahoma" w:cs="Tahoma"/>
          <w:sz w:val="20"/>
          <w:szCs w:val="20"/>
        </w:rPr>
        <w:t>Debt and Investment Unit</w:t>
      </w:r>
      <w:r w:rsidR="00337F08">
        <w:rPr>
          <w:rFonts w:ascii="Tahoma" w:hAnsi="Tahoma" w:cs="Tahoma"/>
          <w:sz w:val="20"/>
          <w:szCs w:val="20"/>
        </w:rPr>
        <w:t>,</w:t>
      </w:r>
      <w:r w:rsidRPr="000B0724">
        <w:rPr>
          <w:rFonts w:ascii="Tahoma" w:hAnsi="Tahoma" w:cs="Tahoma"/>
          <w:sz w:val="20"/>
          <w:szCs w:val="20"/>
        </w:rPr>
        <w:t xml:space="preserve"> </w:t>
      </w:r>
      <w:r w:rsidR="000B0724" w:rsidRPr="000B0724">
        <w:rPr>
          <w:rFonts w:ascii="Tahoma" w:hAnsi="Tahoma" w:cs="Tahoma"/>
          <w:sz w:val="20"/>
          <w:szCs w:val="20"/>
        </w:rPr>
        <w:t xml:space="preserve">at </w:t>
      </w:r>
      <w:hyperlink r:id="rId6" w:history="1">
        <w:r w:rsidR="000B0724" w:rsidRPr="000B0724">
          <w:rPr>
            <w:rStyle w:val="Hyperlink"/>
            <w:rFonts w:ascii="Tahoma" w:hAnsi="Tahoma" w:cs="Tahoma"/>
            <w:sz w:val="20"/>
            <w:szCs w:val="20"/>
          </w:rPr>
          <w:t>vejohn@gosl.gov.lc</w:t>
        </w:r>
      </w:hyperlink>
      <w:r w:rsidR="000B0724" w:rsidRPr="000B0724">
        <w:rPr>
          <w:rFonts w:ascii="Tahoma" w:hAnsi="Tahoma" w:cs="Tahoma"/>
          <w:sz w:val="20"/>
          <w:szCs w:val="20"/>
        </w:rPr>
        <w:t xml:space="preserve">. </w:t>
      </w:r>
    </w:p>
    <w:sectPr w:rsidR="008976C7" w:rsidRPr="000B0724" w:rsidSect="00614792">
      <w:headerReference w:type="default" r:id="rId7"/>
      <w:footerReference w:type="default" r:id="rId8"/>
      <w:pgSz w:w="12240" w:h="15840"/>
      <w:pgMar w:top="1440" w:right="1170" w:bottom="1260" w:left="117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6820" w:rsidRDefault="00646820">
      <w:r>
        <w:separator/>
      </w:r>
    </w:p>
  </w:endnote>
  <w:endnote w:type="continuationSeparator" w:id="0">
    <w:p w:rsidR="00646820" w:rsidRDefault="006468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1138" w:rsidRPr="003D73AC" w:rsidRDefault="00B728F9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5400"/>
        <w:tab w:val="left" w:pos="7470"/>
        <w:tab w:val="left" w:pos="8100"/>
      </w:tabs>
      <w:rPr>
        <w:b/>
        <w:iCs/>
        <w:color w:val="76923C"/>
        <w:sz w:val="18"/>
        <w:szCs w:val="18"/>
      </w:rPr>
    </w:pPr>
    <w:r w:rsidRPr="003D73AC">
      <w:rPr>
        <w:b/>
        <w:iCs/>
        <w:color w:val="76923C"/>
        <w:sz w:val="18"/>
        <w:szCs w:val="18"/>
      </w:rPr>
      <w:t>Corporate Office</w:t>
    </w:r>
    <w:r w:rsidRPr="003D73AC">
      <w:rPr>
        <w:b/>
        <w:iCs/>
        <w:color w:val="76923C"/>
        <w:sz w:val="18"/>
        <w:szCs w:val="18"/>
      </w:rPr>
      <w:tab/>
      <w:t>Administration &amp; Accounts</w:t>
    </w:r>
    <w:r w:rsidRPr="003D73AC">
      <w:rPr>
        <w:b/>
        <w:iCs/>
        <w:color w:val="76923C"/>
        <w:sz w:val="18"/>
        <w:szCs w:val="18"/>
      </w:rPr>
      <w:tab/>
      <w:t>Director of Finance</w:t>
    </w:r>
    <w:r w:rsidRPr="003D73AC">
      <w:rPr>
        <w:b/>
        <w:iCs/>
        <w:color w:val="76923C"/>
        <w:sz w:val="18"/>
        <w:szCs w:val="18"/>
      </w:rPr>
      <w:tab/>
      <w:t>Office of the Budget</w:t>
    </w:r>
  </w:p>
  <w:p w:rsidR="00271138" w:rsidRDefault="00B728F9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rPr>
        <w:iCs/>
        <w:color w:val="8C8C8C"/>
        <w:sz w:val="16"/>
        <w:szCs w:val="16"/>
      </w:rPr>
    </w:pPr>
    <w:r>
      <w:rPr>
        <w:iCs/>
        <w:color w:val="8C8C8C"/>
        <w:sz w:val="16"/>
        <w:szCs w:val="16"/>
      </w:rPr>
      <w:t>4</w:t>
    </w:r>
    <w:r w:rsidRPr="00836535">
      <w:rPr>
        <w:iCs/>
        <w:color w:val="8C8C8C"/>
        <w:sz w:val="16"/>
        <w:szCs w:val="16"/>
        <w:vertAlign w:val="superscript"/>
      </w:rPr>
      <w:t>th</w:t>
    </w:r>
    <w:r w:rsidRPr="00836535">
      <w:rPr>
        <w:iCs/>
        <w:color w:val="8C8C8C"/>
        <w:sz w:val="16"/>
        <w:szCs w:val="16"/>
      </w:rPr>
      <w:t xml:space="preserve"> Floor </w:t>
    </w:r>
    <w:r w:rsidR="00B11076">
      <w:rPr>
        <w:iCs/>
        <w:color w:val="8C8C8C"/>
        <w:sz w:val="16"/>
        <w:szCs w:val="16"/>
      </w:rPr>
      <w:tab/>
    </w:r>
    <w:r>
      <w:rPr>
        <w:iCs/>
        <w:color w:val="8C8C8C"/>
        <w:sz w:val="16"/>
        <w:szCs w:val="16"/>
      </w:rPr>
      <w:t>4</w:t>
    </w:r>
    <w:r w:rsidRPr="00BE4048">
      <w:rPr>
        <w:iCs/>
        <w:color w:val="8C8C8C"/>
        <w:sz w:val="16"/>
        <w:szCs w:val="16"/>
        <w:vertAlign w:val="superscript"/>
      </w:rPr>
      <w:t>th</w:t>
    </w:r>
    <w:r>
      <w:rPr>
        <w:iCs/>
        <w:color w:val="8C8C8C"/>
        <w:sz w:val="16"/>
        <w:szCs w:val="16"/>
      </w:rPr>
      <w:t xml:space="preserve"> Floor</w:t>
    </w:r>
    <w:r>
      <w:rPr>
        <w:iCs/>
        <w:color w:val="8C8C8C"/>
        <w:sz w:val="16"/>
        <w:szCs w:val="16"/>
      </w:rPr>
      <w:tab/>
      <w:t>4</w:t>
    </w:r>
    <w:r w:rsidRPr="00BE4048">
      <w:rPr>
        <w:iCs/>
        <w:color w:val="8C8C8C"/>
        <w:sz w:val="16"/>
        <w:szCs w:val="16"/>
        <w:vertAlign w:val="superscript"/>
      </w:rPr>
      <w:t>th</w:t>
    </w:r>
    <w:r>
      <w:rPr>
        <w:iCs/>
        <w:color w:val="8C8C8C"/>
        <w:sz w:val="16"/>
        <w:szCs w:val="16"/>
      </w:rPr>
      <w:t xml:space="preserve"> Floor</w:t>
    </w:r>
    <w:r>
      <w:rPr>
        <w:iCs/>
        <w:color w:val="8C8C8C"/>
        <w:sz w:val="16"/>
        <w:szCs w:val="16"/>
      </w:rPr>
      <w:tab/>
      <w:t xml:space="preserve"> 3</w:t>
    </w:r>
    <w:r w:rsidRPr="00BE4048">
      <w:rPr>
        <w:iCs/>
        <w:color w:val="8C8C8C"/>
        <w:sz w:val="16"/>
        <w:szCs w:val="16"/>
        <w:vertAlign w:val="superscript"/>
      </w:rPr>
      <w:t>rd</w:t>
    </w:r>
    <w:r>
      <w:rPr>
        <w:iCs/>
        <w:color w:val="8C8C8C"/>
        <w:sz w:val="16"/>
        <w:szCs w:val="16"/>
      </w:rPr>
      <w:t xml:space="preserve"> Floor</w:t>
    </w:r>
  </w:p>
  <w:p w:rsidR="00230195" w:rsidRDefault="00B728F9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rPr>
        <w:iCs/>
        <w:color w:val="8C8C8C"/>
        <w:sz w:val="16"/>
        <w:szCs w:val="16"/>
      </w:rPr>
    </w:pPr>
    <w:r w:rsidRPr="00836535">
      <w:rPr>
        <w:iCs/>
        <w:color w:val="8C8C8C"/>
        <w:sz w:val="16"/>
        <w:szCs w:val="16"/>
      </w:rPr>
      <w:t>Finance Administrative</w:t>
    </w:r>
    <w:r>
      <w:rPr>
        <w:iCs/>
        <w:color w:val="8C8C8C"/>
        <w:sz w:val="16"/>
        <w:szCs w:val="16"/>
      </w:rPr>
      <w:t xml:space="preserve"> Center</w:t>
    </w:r>
    <w:r w:rsidRPr="00836535">
      <w:rPr>
        <w:iCs/>
        <w:color w:val="8C8C8C"/>
        <w:sz w:val="16"/>
        <w:szCs w:val="16"/>
      </w:rPr>
      <w:t xml:space="preserve"> Finance Administrative</w:t>
    </w:r>
    <w:r>
      <w:rPr>
        <w:iCs/>
        <w:color w:val="8C8C8C"/>
        <w:sz w:val="16"/>
        <w:szCs w:val="16"/>
      </w:rPr>
      <w:t xml:space="preserve"> Center</w:t>
    </w:r>
    <w:r w:rsidRPr="00836535">
      <w:rPr>
        <w:iCs/>
        <w:color w:val="8C8C8C"/>
        <w:sz w:val="16"/>
        <w:szCs w:val="16"/>
      </w:rPr>
      <w:tab/>
      <w:t>Finance Administrative</w:t>
    </w:r>
    <w:r>
      <w:rPr>
        <w:iCs/>
        <w:color w:val="8C8C8C"/>
        <w:sz w:val="16"/>
        <w:szCs w:val="16"/>
      </w:rPr>
      <w:t xml:space="preserve"> Center</w:t>
    </w:r>
    <w:r w:rsidR="00B11076">
      <w:rPr>
        <w:iCs/>
        <w:color w:val="8C8C8C"/>
        <w:sz w:val="16"/>
        <w:szCs w:val="16"/>
      </w:rPr>
      <w:tab/>
    </w:r>
    <w:r w:rsidR="00B11076" w:rsidRPr="00836535">
      <w:rPr>
        <w:iCs/>
        <w:color w:val="8C8C8C"/>
        <w:sz w:val="16"/>
        <w:szCs w:val="16"/>
      </w:rPr>
      <w:t>Finance AdministrativeCenter</w:t>
    </w:r>
  </w:p>
  <w:p w:rsidR="00271138" w:rsidRPr="00836535" w:rsidRDefault="00B728F9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rPr>
        <w:iCs/>
        <w:color w:val="8C8C8C"/>
        <w:sz w:val="16"/>
        <w:szCs w:val="16"/>
      </w:rPr>
    </w:pPr>
    <w:r>
      <w:rPr>
        <w:iCs/>
        <w:color w:val="8C8C8C"/>
        <w:sz w:val="16"/>
        <w:szCs w:val="16"/>
      </w:rPr>
      <w:t xml:space="preserve">Point Seraphine                                        </w:t>
    </w:r>
    <w:r w:rsidRPr="00836535">
      <w:rPr>
        <w:iCs/>
        <w:color w:val="8C8C8C"/>
        <w:sz w:val="16"/>
        <w:szCs w:val="16"/>
      </w:rPr>
      <w:t>Point Seraphine</w:t>
    </w:r>
    <w:r w:rsidRPr="00836535">
      <w:rPr>
        <w:iCs/>
        <w:color w:val="8C8C8C"/>
        <w:sz w:val="16"/>
        <w:szCs w:val="16"/>
      </w:rPr>
      <w:tab/>
      <w:t>Point Seraphine</w:t>
    </w:r>
    <w:r>
      <w:rPr>
        <w:iCs/>
        <w:color w:val="8C8C8C"/>
        <w:sz w:val="16"/>
        <w:szCs w:val="16"/>
      </w:rPr>
      <w:tab/>
    </w:r>
    <w:r w:rsidRPr="00836535">
      <w:rPr>
        <w:iCs/>
        <w:color w:val="8C8C8C"/>
        <w:sz w:val="16"/>
        <w:szCs w:val="16"/>
      </w:rPr>
      <w:t>Pointe Seraphine</w:t>
    </w:r>
  </w:p>
  <w:p w:rsidR="00271138" w:rsidRPr="00836535" w:rsidRDefault="00B728F9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rPr>
        <w:iCs/>
        <w:color w:val="8C8C8C"/>
        <w:sz w:val="16"/>
        <w:szCs w:val="16"/>
      </w:rPr>
    </w:pPr>
    <w:r w:rsidRPr="00836535">
      <w:rPr>
        <w:i/>
        <w:iCs/>
        <w:color w:val="8C8C8C"/>
        <w:sz w:val="16"/>
        <w:szCs w:val="16"/>
      </w:rPr>
      <w:t>Castries</w:t>
    </w:r>
    <w:r w:rsidRPr="00836535">
      <w:rPr>
        <w:iCs/>
        <w:color w:val="8C8C8C"/>
        <w:sz w:val="16"/>
        <w:szCs w:val="16"/>
      </w:rPr>
      <w:t>Castries</w:t>
    </w:r>
    <w:r w:rsidRPr="00836535">
      <w:rPr>
        <w:i/>
        <w:iCs/>
        <w:color w:val="8C8C8C"/>
        <w:sz w:val="16"/>
        <w:szCs w:val="16"/>
      </w:rPr>
      <w:tab/>
      <w:t>Castries</w:t>
    </w:r>
    <w:r w:rsidRPr="00836535">
      <w:rPr>
        <w:i/>
        <w:iCs/>
        <w:color w:val="8C8C8C"/>
        <w:sz w:val="16"/>
        <w:szCs w:val="16"/>
      </w:rPr>
      <w:tab/>
      <w:t>Castries</w:t>
    </w:r>
  </w:p>
  <w:p w:rsidR="00271138" w:rsidRPr="00836535" w:rsidRDefault="00B728F9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70"/>
        <w:tab w:val="left" w:pos="2520"/>
        <w:tab w:val="left" w:pos="5040"/>
        <w:tab w:val="left" w:pos="7470"/>
      </w:tabs>
      <w:jc w:val="both"/>
      <w:rPr>
        <w:i/>
        <w:iCs/>
        <w:color w:val="8C8C8C"/>
        <w:sz w:val="16"/>
        <w:szCs w:val="16"/>
      </w:rPr>
    </w:pPr>
    <w:r>
      <w:rPr>
        <w:i/>
        <w:iCs/>
        <w:color w:val="8C8C8C"/>
        <w:sz w:val="16"/>
        <w:szCs w:val="16"/>
      </w:rPr>
      <w:t xml:space="preserve">Tel: (758) 468-5501                              </w:t>
    </w:r>
    <w:r w:rsidRPr="00836535">
      <w:rPr>
        <w:i/>
        <w:iCs/>
        <w:color w:val="8C8C8C"/>
        <w:sz w:val="16"/>
        <w:szCs w:val="16"/>
      </w:rPr>
      <w:t>Tel: (758) 468-5511</w:t>
    </w:r>
    <w:r w:rsidRPr="00836535">
      <w:rPr>
        <w:i/>
        <w:iCs/>
        <w:color w:val="8C8C8C"/>
        <w:sz w:val="16"/>
        <w:szCs w:val="16"/>
      </w:rPr>
      <w:tab/>
      <w:t>Tel: (758) 468-5503</w:t>
    </w:r>
    <w:r w:rsidRPr="00836535">
      <w:rPr>
        <w:i/>
        <w:iCs/>
        <w:color w:val="8C8C8C"/>
        <w:sz w:val="16"/>
        <w:szCs w:val="16"/>
      </w:rPr>
      <w:tab/>
      <w:t>Tel: (758) 468-3909</w:t>
    </w:r>
  </w:p>
  <w:p w:rsidR="00271138" w:rsidRDefault="00B728F9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jc w:val="both"/>
      <w:rPr>
        <w:i/>
        <w:iCs/>
        <w:color w:val="8C8C8C"/>
        <w:sz w:val="16"/>
        <w:szCs w:val="16"/>
      </w:rPr>
    </w:pPr>
    <w:r>
      <w:rPr>
        <w:i/>
        <w:iCs/>
        <w:color w:val="8C8C8C"/>
        <w:sz w:val="16"/>
        <w:szCs w:val="16"/>
      </w:rPr>
      <w:t xml:space="preserve">Fax: (758) 452-6700                            </w:t>
    </w:r>
    <w:r w:rsidRPr="00836535">
      <w:rPr>
        <w:i/>
        <w:iCs/>
        <w:color w:val="8C8C8C"/>
        <w:sz w:val="16"/>
        <w:szCs w:val="16"/>
      </w:rPr>
      <w:t xml:space="preserve"> Fax: (758) 451-9231</w:t>
    </w:r>
    <w:r w:rsidRPr="00836535">
      <w:rPr>
        <w:i/>
        <w:iCs/>
        <w:color w:val="8C8C8C"/>
        <w:sz w:val="16"/>
        <w:szCs w:val="16"/>
      </w:rPr>
      <w:tab/>
      <w:t xml:space="preserve"> Fax: (758) 452-6700</w:t>
    </w:r>
    <w:r w:rsidRPr="00836535">
      <w:rPr>
        <w:i/>
        <w:iCs/>
        <w:color w:val="8C8C8C"/>
        <w:sz w:val="16"/>
        <w:szCs w:val="16"/>
      </w:rPr>
      <w:tab/>
    </w:r>
    <w:r>
      <w:rPr>
        <w:i/>
        <w:iCs/>
        <w:color w:val="8C8C8C"/>
        <w:sz w:val="16"/>
        <w:szCs w:val="16"/>
      </w:rPr>
      <w:t>Fax: (758) 453-6960</w:t>
    </w:r>
    <w:r>
      <w:rPr>
        <w:i/>
        <w:iCs/>
        <w:color w:val="8C8C8C"/>
        <w:sz w:val="16"/>
        <w:szCs w:val="16"/>
      </w:rPr>
      <w:tab/>
    </w:r>
  </w:p>
  <w:p w:rsidR="00271138" w:rsidRDefault="00646820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jc w:val="both"/>
      <w:rPr>
        <w:i/>
        <w:iCs/>
        <w:color w:val="8C8C8C"/>
        <w:sz w:val="16"/>
        <w:szCs w:val="16"/>
      </w:rPr>
    </w:pPr>
    <w:hyperlink r:id="rId1" w:history="1">
      <w:r w:rsidR="00B728F9" w:rsidRPr="00F85223">
        <w:rPr>
          <w:rStyle w:val="Hyperlink"/>
          <w:rFonts w:eastAsia="Calibri"/>
          <w:i/>
          <w:iCs/>
          <w:sz w:val="16"/>
          <w:szCs w:val="16"/>
        </w:rPr>
        <w:t>ps.finance@govt.lc</w:t>
      </w:r>
    </w:hyperlink>
    <w:r w:rsidR="00B728F9">
      <w:rPr>
        <w:i/>
        <w:iCs/>
        <w:color w:val="8C8C8C"/>
        <w:sz w:val="16"/>
        <w:szCs w:val="16"/>
      </w:rPr>
      <w:tab/>
    </w:r>
    <w:r w:rsidR="00B728F9">
      <w:rPr>
        <w:i/>
        <w:iCs/>
        <w:color w:val="8C8C8C"/>
        <w:sz w:val="16"/>
        <w:szCs w:val="16"/>
      </w:rPr>
      <w:tab/>
    </w:r>
    <w:hyperlink r:id="rId2" w:history="1">
      <w:r w:rsidR="00B728F9" w:rsidRPr="00F85223">
        <w:rPr>
          <w:rStyle w:val="Hyperlink"/>
          <w:rFonts w:eastAsia="Calibri"/>
          <w:i/>
          <w:iCs/>
          <w:sz w:val="16"/>
          <w:szCs w:val="16"/>
        </w:rPr>
        <w:t>director.finance@govt.lc</w:t>
      </w:r>
    </w:hyperlink>
    <w:r w:rsidR="00B728F9">
      <w:rPr>
        <w:i/>
        <w:iCs/>
        <w:color w:val="8C8C8C"/>
        <w:sz w:val="16"/>
        <w:szCs w:val="16"/>
      </w:rPr>
      <w:tab/>
    </w:r>
    <w:hyperlink r:id="rId3" w:history="1">
      <w:r w:rsidR="00B728F9" w:rsidRPr="00F85223">
        <w:rPr>
          <w:rStyle w:val="Hyperlink"/>
          <w:rFonts w:eastAsia="Calibri"/>
          <w:i/>
          <w:iCs/>
          <w:sz w:val="16"/>
          <w:szCs w:val="16"/>
        </w:rPr>
        <w:t>budgetoffice@govt.lc</w:t>
      </w:r>
    </w:hyperlink>
  </w:p>
  <w:p w:rsidR="00271138" w:rsidRDefault="00271138" w:rsidP="00271138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jc w:val="both"/>
      <w:rPr>
        <w:i/>
        <w:iCs/>
        <w:color w:val="8C8C8C"/>
        <w:sz w:val="16"/>
        <w:szCs w:val="16"/>
      </w:rPr>
    </w:pPr>
  </w:p>
  <w:p w:rsidR="00455B47" w:rsidRPr="00C010AA" w:rsidRDefault="00455B47" w:rsidP="006A340C">
    <w:pPr>
      <w:pStyle w:val="Footer"/>
      <w:pBdr>
        <w:top w:val="single" w:sz="24" w:space="5" w:color="9BBB59"/>
      </w:pBdr>
      <w:tabs>
        <w:tab w:val="clear" w:pos="4680"/>
        <w:tab w:val="clear" w:pos="9360"/>
        <w:tab w:val="left" w:pos="180"/>
        <w:tab w:val="left" w:pos="2520"/>
        <w:tab w:val="left" w:pos="5040"/>
        <w:tab w:val="left" w:pos="7470"/>
      </w:tabs>
      <w:jc w:val="both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6820" w:rsidRDefault="00646820">
      <w:r>
        <w:separator/>
      </w:r>
    </w:p>
  </w:footnote>
  <w:footnote w:type="continuationSeparator" w:id="0">
    <w:p w:rsidR="00646820" w:rsidRDefault="006468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0633" w:rsidRDefault="00B728F9" w:rsidP="00A0063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3009265</wp:posOffset>
          </wp:positionH>
          <wp:positionV relativeFrom="paragraph">
            <wp:posOffset>-29845</wp:posOffset>
          </wp:positionV>
          <wp:extent cx="801370" cy="678815"/>
          <wp:effectExtent l="0" t="0" r="0" b="0"/>
          <wp:wrapTight wrapText="bothSides">
            <wp:wrapPolygon edited="0">
              <wp:start x="8216" y="0"/>
              <wp:lineTo x="0" y="7274"/>
              <wp:lineTo x="0" y="20610"/>
              <wp:lineTo x="3594" y="21216"/>
              <wp:lineTo x="13864" y="21216"/>
              <wp:lineTo x="15918" y="21216"/>
              <wp:lineTo x="21052" y="20004"/>
              <wp:lineTo x="21052" y="6668"/>
              <wp:lineTo x="12323" y="0"/>
              <wp:lineTo x="8216" y="0"/>
            </wp:wrapPolygon>
          </wp:wrapTight>
          <wp:docPr id="1" name="Picture 1" descr="coatofarms(color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58103055" name="Picture 1" descr="coatofarms(color)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801370" cy="6788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A00633" w:rsidRDefault="00A00633" w:rsidP="00A00633">
    <w:pPr>
      <w:pStyle w:val="Header"/>
    </w:pPr>
  </w:p>
  <w:p w:rsidR="00A00633" w:rsidRDefault="00A00633" w:rsidP="00A00633">
    <w:pPr>
      <w:pStyle w:val="Header"/>
    </w:pPr>
  </w:p>
  <w:p w:rsidR="00A00633" w:rsidRDefault="00A00633" w:rsidP="00A00633">
    <w:pPr>
      <w:pStyle w:val="Header"/>
    </w:pPr>
  </w:p>
  <w:p w:rsidR="00A00633" w:rsidRPr="00A70353" w:rsidRDefault="00B728F9" w:rsidP="00A00633">
    <w:pPr>
      <w:ind w:firstLine="720"/>
      <w:jc w:val="center"/>
      <w:rPr>
        <w:rFonts w:ascii="Berlin Sans FB Demi" w:hAnsi="Berlin Sans FB Demi"/>
        <w:b/>
        <w:bCs/>
        <w:sz w:val="32"/>
        <w:szCs w:val="32"/>
      </w:rPr>
    </w:pPr>
    <w:r w:rsidRPr="00A70353">
      <w:rPr>
        <w:rFonts w:ascii="Berlin Sans FB Demi" w:hAnsi="Berlin Sans FB Demi"/>
        <w:b/>
        <w:bCs/>
        <w:sz w:val="32"/>
        <w:szCs w:val="32"/>
      </w:rPr>
      <w:t>GOVERNMENT OF SAINT LUCIA</w:t>
    </w:r>
  </w:p>
  <w:p w:rsidR="00A00633" w:rsidRPr="00A70353" w:rsidRDefault="00B728F9" w:rsidP="00A00633">
    <w:pPr>
      <w:ind w:firstLine="720"/>
      <w:jc w:val="center"/>
      <w:rPr>
        <w:rFonts w:ascii="Berlin Sans FB Demi" w:hAnsi="Berlin Sans FB Demi"/>
        <w:b/>
        <w:bCs/>
        <w:sz w:val="32"/>
        <w:szCs w:val="32"/>
      </w:rPr>
    </w:pPr>
    <w:r w:rsidRPr="00A70353">
      <w:rPr>
        <w:rFonts w:ascii="Berlin Sans FB Demi" w:hAnsi="Berlin Sans FB Demi"/>
        <w:b/>
        <w:bCs/>
        <w:sz w:val="32"/>
        <w:szCs w:val="32"/>
      </w:rPr>
      <w:t>Ministry of Finance, Economic Growth</w:t>
    </w:r>
    <w:r>
      <w:rPr>
        <w:rFonts w:ascii="Berlin Sans FB Demi" w:hAnsi="Berlin Sans FB Demi"/>
        <w:b/>
        <w:bCs/>
        <w:sz w:val="32"/>
        <w:szCs w:val="32"/>
      </w:rPr>
      <w:t>,</w:t>
    </w:r>
    <w:r w:rsidRPr="00A70353">
      <w:rPr>
        <w:rFonts w:ascii="Berlin Sans FB Demi" w:hAnsi="Berlin Sans FB Demi"/>
        <w:b/>
        <w:bCs/>
        <w:sz w:val="32"/>
        <w:szCs w:val="32"/>
      </w:rPr>
      <w:t xml:space="preserve"> Job Creation</w:t>
    </w:r>
  </w:p>
  <w:p w:rsidR="00A00633" w:rsidRPr="00A70353" w:rsidRDefault="00B728F9" w:rsidP="00A00633">
    <w:pPr>
      <w:ind w:firstLine="720"/>
      <w:jc w:val="center"/>
      <w:rPr>
        <w:rFonts w:ascii="Berlin Sans FB Demi" w:hAnsi="Berlin Sans FB Demi"/>
        <w:b/>
        <w:bCs/>
        <w:sz w:val="32"/>
        <w:szCs w:val="32"/>
      </w:rPr>
    </w:pPr>
    <w:r w:rsidRPr="00A70353">
      <w:rPr>
        <w:rFonts w:ascii="Berlin Sans FB Demi" w:hAnsi="Berlin Sans FB Demi"/>
        <w:b/>
        <w:bCs/>
        <w:sz w:val="32"/>
        <w:szCs w:val="32"/>
      </w:rPr>
      <w:t xml:space="preserve"> External Affairs and Public Service</w:t>
    </w:r>
  </w:p>
  <w:p w:rsidR="00A00633" w:rsidRDefault="00A00633" w:rsidP="00A00633">
    <w:pPr>
      <w:jc w:val="center"/>
      <w:rPr>
        <w:b/>
        <w:bCs/>
        <w:i/>
        <w:iCs/>
        <w:u w:val="single"/>
      </w:rPr>
    </w:pPr>
  </w:p>
  <w:p w:rsidR="00A00633" w:rsidRPr="00A70353" w:rsidRDefault="00B728F9" w:rsidP="00A00633">
    <w:pPr>
      <w:tabs>
        <w:tab w:val="right" w:pos="9900"/>
      </w:tabs>
      <w:ind w:left="4320" w:hanging="4320"/>
      <w:rPr>
        <w:rFonts w:ascii="Arial" w:hAnsi="Arial" w:cs="Arial"/>
        <w:b/>
        <w:bCs/>
        <w:sz w:val="22"/>
        <w:szCs w:val="22"/>
      </w:rPr>
    </w:pPr>
    <w:r w:rsidRPr="003135A0">
      <w:rPr>
        <w:rFonts w:ascii="Arial" w:hAnsi="Arial" w:cs="Arial"/>
        <w:b/>
        <w:bCs/>
        <w:i/>
        <w:sz w:val="28"/>
        <w:szCs w:val="28"/>
        <w:u w:val="single"/>
      </w:rPr>
      <w:t>Department of Finance</w:t>
    </w:r>
    <w:r w:rsidRPr="00A70353">
      <w:rPr>
        <w:rFonts w:ascii="Arial" w:hAnsi="Arial" w:cs="Arial"/>
        <w:b/>
        <w:bCs/>
        <w:sz w:val="22"/>
        <w:szCs w:val="22"/>
      </w:rPr>
      <w:tab/>
    </w:r>
    <w:r w:rsidRPr="00A70353">
      <w:rPr>
        <w:rFonts w:ascii="Arial" w:hAnsi="Arial" w:cs="Arial"/>
        <w:b/>
        <w:bCs/>
        <w:sz w:val="22"/>
        <w:szCs w:val="22"/>
      </w:rPr>
      <w:tab/>
      <w:t>Finance Administrative Centre</w:t>
    </w:r>
  </w:p>
  <w:p w:rsidR="00A00633" w:rsidRPr="00A70353" w:rsidRDefault="00B728F9" w:rsidP="00A00633">
    <w:pPr>
      <w:tabs>
        <w:tab w:val="right" w:pos="9900"/>
      </w:tabs>
      <w:rPr>
        <w:rFonts w:ascii="Arial" w:hAnsi="Arial" w:cs="Arial"/>
        <w:b/>
        <w:bCs/>
        <w:sz w:val="22"/>
        <w:szCs w:val="22"/>
      </w:rPr>
    </w:pPr>
    <w:r w:rsidRPr="00A70353">
      <w:rPr>
        <w:rFonts w:ascii="Arial" w:hAnsi="Arial" w:cs="Arial"/>
        <w:b/>
        <w:bCs/>
        <w:sz w:val="22"/>
        <w:szCs w:val="22"/>
      </w:rPr>
      <w:tab/>
      <w:t>Pointe Seraphine</w:t>
    </w:r>
  </w:p>
  <w:p w:rsidR="00A00633" w:rsidRPr="00A70353" w:rsidRDefault="00B728F9" w:rsidP="00A00633">
    <w:pPr>
      <w:tabs>
        <w:tab w:val="right" w:pos="9900"/>
      </w:tabs>
      <w:rPr>
        <w:rFonts w:ascii="Arial" w:hAnsi="Arial" w:cs="Arial"/>
        <w:b/>
        <w:bCs/>
        <w:sz w:val="22"/>
        <w:szCs w:val="22"/>
      </w:rPr>
    </w:pPr>
    <w:r w:rsidRPr="00B97FC9">
      <w:rPr>
        <w:rFonts w:ascii="Arial" w:hAnsi="Arial" w:cs="Arial"/>
        <w:bCs/>
        <w:i/>
        <w:sz w:val="18"/>
        <w:szCs w:val="18"/>
      </w:rPr>
      <w:t>Correspondence on this matter</w:t>
    </w:r>
    <w:r w:rsidRPr="00A70353">
      <w:rPr>
        <w:rFonts w:ascii="Arial" w:hAnsi="Arial" w:cs="Arial"/>
        <w:b/>
        <w:bCs/>
        <w:sz w:val="22"/>
        <w:szCs w:val="22"/>
      </w:rPr>
      <w:tab/>
      <w:t>Castries</w:t>
    </w:r>
  </w:p>
  <w:p w:rsidR="00A00633" w:rsidRPr="00A70353" w:rsidRDefault="00B728F9" w:rsidP="00A00633">
    <w:pPr>
      <w:tabs>
        <w:tab w:val="right" w:pos="9900"/>
      </w:tabs>
      <w:rPr>
        <w:rFonts w:ascii="Arial" w:hAnsi="Arial" w:cs="Arial"/>
        <w:b/>
        <w:bCs/>
        <w:sz w:val="22"/>
        <w:szCs w:val="22"/>
      </w:rPr>
    </w:pPr>
    <w:r w:rsidRPr="00B97FC9">
      <w:rPr>
        <w:rFonts w:ascii="Arial" w:hAnsi="Arial" w:cs="Arial"/>
        <w:bCs/>
        <w:i/>
        <w:sz w:val="20"/>
        <w:szCs w:val="20"/>
      </w:rPr>
      <w:t>should be addressed to</w:t>
    </w:r>
    <w:r w:rsidRPr="00A70353">
      <w:rPr>
        <w:rFonts w:ascii="Arial" w:hAnsi="Arial" w:cs="Arial"/>
        <w:b/>
        <w:bCs/>
        <w:sz w:val="22"/>
        <w:szCs w:val="22"/>
      </w:rPr>
      <w:tab/>
      <w:t>Saint Lucia, W. I.</w:t>
    </w:r>
  </w:p>
  <w:p w:rsidR="00455B47" w:rsidRPr="00A00633" w:rsidRDefault="00B728F9" w:rsidP="00A00633">
    <w:pPr>
      <w:tabs>
        <w:tab w:val="right" w:pos="9900"/>
      </w:tabs>
    </w:pPr>
    <w:r w:rsidRPr="00A70353">
      <w:rPr>
        <w:rFonts w:ascii="Arial" w:hAnsi="Arial" w:cs="Arial"/>
        <w:b/>
        <w:bCs/>
        <w:sz w:val="22"/>
        <w:szCs w:val="22"/>
      </w:rPr>
      <w:t xml:space="preserve">The </w:t>
    </w:r>
    <w:r>
      <w:rPr>
        <w:rFonts w:ascii="Arial" w:hAnsi="Arial" w:cs="Arial"/>
        <w:b/>
        <w:bCs/>
        <w:sz w:val="22"/>
        <w:szCs w:val="22"/>
      </w:rPr>
      <w:t>Director of Finance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1F0"/>
    <w:rsid w:val="0007633E"/>
    <w:rsid w:val="000B0724"/>
    <w:rsid w:val="001879FE"/>
    <w:rsid w:val="001A27F0"/>
    <w:rsid w:val="001B2553"/>
    <w:rsid w:val="001B7631"/>
    <w:rsid w:val="0020677A"/>
    <w:rsid w:val="00207106"/>
    <w:rsid w:val="002121C0"/>
    <w:rsid w:val="00230195"/>
    <w:rsid w:val="00241D93"/>
    <w:rsid w:val="00252C53"/>
    <w:rsid w:val="0026568E"/>
    <w:rsid w:val="00271138"/>
    <w:rsid w:val="00295518"/>
    <w:rsid w:val="002A179C"/>
    <w:rsid w:val="003135A0"/>
    <w:rsid w:val="00335C0D"/>
    <w:rsid w:val="00337F08"/>
    <w:rsid w:val="003C3199"/>
    <w:rsid w:val="003D31B8"/>
    <w:rsid w:val="003D73AC"/>
    <w:rsid w:val="00401638"/>
    <w:rsid w:val="00437521"/>
    <w:rsid w:val="00455B47"/>
    <w:rsid w:val="00466F13"/>
    <w:rsid w:val="0049597F"/>
    <w:rsid w:val="004D3241"/>
    <w:rsid w:val="004E4A71"/>
    <w:rsid w:val="005849E0"/>
    <w:rsid w:val="005C67E6"/>
    <w:rsid w:val="005D0793"/>
    <w:rsid w:val="005D2883"/>
    <w:rsid w:val="005E6BCA"/>
    <w:rsid w:val="00603D0E"/>
    <w:rsid w:val="00646820"/>
    <w:rsid w:val="00687137"/>
    <w:rsid w:val="00691794"/>
    <w:rsid w:val="00691A5B"/>
    <w:rsid w:val="00694C3A"/>
    <w:rsid w:val="006A340C"/>
    <w:rsid w:val="006D7F03"/>
    <w:rsid w:val="00743D4C"/>
    <w:rsid w:val="007A4247"/>
    <w:rsid w:val="007C017F"/>
    <w:rsid w:val="007E73A8"/>
    <w:rsid w:val="008038FC"/>
    <w:rsid w:val="00832196"/>
    <w:rsid w:val="00836535"/>
    <w:rsid w:val="008501CC"/>
    <w:rsid w:val="00867FD2"/>
    <w:rsid w:val="00890409"/>
    <w:rsid w:val="00893B91"/>
    <w:rsid w:val="008976C7"/>
    <w:rsid w:val="00932141"/>
    <w:rsid w:val="009854C2"/>
    <w:rsid w:val="009B59AD"/>
    <w:rsid w:val="009C2D5D"/>
    <w:rsid w:val="009C503A"/>
    <w:rsid w:val="009D19CC"/>
    <w:rsid w:val="009D2235"/>
    <w:rsid w:val="00A00633"/>
    <w:rsid w:val="00A113CE"/>
    <w:rsid w:val="00A4346F"/>
    <w:rsid w:val="00A504AD"/>
    <w:rsid w:val="00A547C1"/>
    <w:rsid w:val="00A70353"/>
    <w:rsid w:val="00A8675D"/>
    <w:rsid w:val="00AB218D"/>
    <w:rsid w:val="00AB24CE"/>
    <w:rsid w:val="00AB26A7"/>
    <w:rsid w:val="00AF5C10"/>
    <w:rsid w:val="00B11076"/>
    <w:rsid w:val="00B1643F"/>
    <w:rsid w:val="00B444F1"/>
    <w:rsid w:val="00B6111D"/>
    <w:rsid w:val="00B728F9"/>
    <w:rsid w:val="00B97FC9"/>
    <w:rsid w:val="00BA1474"/>
    <w:rsid w:val="00BE4048"/>
    <w:rsid w:val="00C010AA"/>
    <w:rsid w:val="00C0725A"/>
    <w:rsid w:val="00C10FFC"/>
    <w:rsid w:val="00C326F1"/>
    <w:rsid w:val="00C87A76"/>
    <w:rsid w:val="00C90139"/>
    <w:rsid w:val="00C94D36"/>
    <w:rsid w:val="00CA2256"/>
    <w:rsid w:val="00CC31F0"/>
    <w:rsid w:val="00CF7D51"/>
    <w:rsid w:val="00D1465B"/>
    <w:rsid w:val="00D16FA9"/>
    <w:rsid w:val="00D54BBE"/>
    <w:rsid w:val="00D67D43"/>
    <w:rsid w:val="00DB7DC2"/>
    <w:rsid w:val="00DC1419"/>
    <w:rsid w:val="00DD62AD"/>
    <w:rsid w:val="00E55135"/>
    <w:rsid w:val="00EB48BF"/>
    <w:rsid w:val="00EC3DCF"/>
    <w:rsid w:val="00ED235B"/>
    <w:rsid w:val="00F31EB4"/>
    <w:rsid w:val="00F54C41"/>
    <w:rsid w:val="00F85223"/>
    <w:rsid w:val="00FB6254"/>
    <w:rsid w:val="00FB7B3F"/>
    <w:rsid w:val="00FE4E75"/>
    <w:rsid w:val="00FF2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E8E7C"/>
  <w15:docId w15:val="{F4A1F6DA-1FBD-484F-82F6-6F3A0C229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31F0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CC31F0"/>
    <w:pPr>
      <w:tabs>
        <w:tab w:val="center" w:pos="4680"/>
        <w:tab w:val="right" w:pos="9360"/>
      </w:tabs>
    </w:pPr>
    <w:rPr>
      <w:rFonts w:ascii="Calibri" w:eastAsia="Times New Roman" w:hAnsi="Calibri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CC31F0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rsid w:val="00CC31F0"/>
    <w:pPr>
      <w:tabs>
        <w:tab w:val="center" w:pos="4680"/>
        <w:tab w:val="right" w:pos="9360"/>
      </w:tabs>
    </w:pPr>
    <w:rPr>
      <w:rFonts w:ascii="Calibri" w:eastAsia="Times New Roman" w:hAnsi="Calibri"/>
      <w:sz w:val="22"/>
      <w:szCs w:val="22"/>
    </w:rPr>
  </w:style>
  <w:style w:type="character" w:customStyle="1" w:styleId="FooterChar">
    <w:name w:val="Footer Char"/>
    <w:basedOn w:val="DefaultParagraphFont"/>
    <w:link w:val="Footer"/>
    <w:rsid w:val="00CC31F0"/>
    <w:rPr>
      <w:rFonts w:ascii="Calibri" w:eastAsia="Times New Roman" w:hAnsi="Calibri" w:cs="Times New Roman"/>
    </w:rPr>
  </w:style>
  <w:style w:type="character" w:styleId="Hyperlink">
    <w:name w:val="Hyperlink"/>
    <w:basedOn w:val="DefaultParagraphFont"/>
    <w:rsid w:val="00CC31F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56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68E"/>
    <w:rPr>
      <w:rFonts w:ascii="Segoe UI" w:eastAsia="Calibr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FB7B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B7B3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B7B3F"/>
    <w:rPr>
      <w:rFonts w:ascii="Times New Roman" w:eastAsia="Calibri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B7B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B7B3F"/>
    <w:rPr>
      <w:rFonts w:ascii="Times New Roman" w:eastAsia="Calibri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vejohn@gosl.gov.l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budgetoffice@govt.lc" TargetMode="External"/><Relationship Id="rId2" Type="http://schemas.openxmlformats.org/officeDocument/2006/relationships/hyperlink" Target="mailto:director.finance@govt.lc" TargetMode="External"/><Relationship Id="rId1" Type="http://schemas.openxmlformats.org/officeDocument/2006/relationships/hyperlink" Target="mailto:ps.finance@govt.lc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ADELA FREDERICK</dc:creator>
  <cp:lastModifiedBy>NCPC</cp:lastModifiedBy>
  <cp:revision>2</cp:revision>
  <cp:lastPrinted>2017-06-12T14:38:00Z</cp:lastPrinted>
  <dcterms:created xsi:type="dcterms:W3CDTF">2020-11-24T17:09:00Z</dcterms:created>
  <dcterms:modified xsi:type="dcterms:W3CDTF">2020-11-24T17:09:00Z</dcterms:modified>
</cp:coreProperties>
</file>